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附件1：</w:t>
      </w:r>
    </w:p>
    <w:p>
      <w:pPr>
        <w:spacing w:line="530" w:lineRule="exact"/>
        <w:jc w:val="center"/>
        <w:rPr>
          <w:rFonts w:hint="default" w:ascii="宋体" w:hAnsi="宋体" w:eastAsia="宋体" w:cs="宋体"/>
          <w:b/>
          <w:color w:val="2D2D2D"/>
          <w:sz w:val="43"/>
          <w:szCs w:val="43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宣城高新投资发展有限公司</w:t>
      </w:r>
      <w:r>
        <w:rPr>
          <w:rFonts w:hint="eastAsia" w:ascii="宋体" w:hAnsi="宋体" w:eastAsia="宋体" w:cs="宋体"/>
          <w:b/>
          <w:color w:val="2D2D2D"/>
          <w:sz w:val="43"/>
          <w:szCs w:val="43"/>
          <w:lang w:val="en-US" w:eastAsia="zh-CN"/>
        </w:rPr>
        <w:t>2025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招聘岗位及要求</w:t>
      </w:r>
    </w:p>
    <w:tbl>
      <w:tblPr>
        <w:tblStyle w:val="6"/>
        <w:tblpPr w:leftFromText="180" w:rightFromText="180" w:vertAnchor="text" w:horzAnchor="page" w:tblpX="892" w:tblpY="438"/>
        <w:tblOverlap w:val="never"/>
        <w:tblW w:w="53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445"/>
        <w:gridCol w:w="966"/>
        <w:gridCol w:w="967"/>
        <w:gridCol w:w="968"/>
        <w:gridCol w:w="866"/>
        <w:gridCol w:w="1600"/>
        <w:gridCol w:w="6484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98" w:type="pct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477" w:type="pct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公司名称</w:t>
            </w:r>
          </w:p>
        </w:tc>
        <w:tc>
          <w:tcPr>
            <w:tcW w:w="319" w:type="pct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岗位</w:t>
            </w:r>
          </w:p>
        </w:tc>
        <w:tc>
          <w:tcPr>
            <w:tcW w:w="319" w:type="pct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招录人数</w:t>
            </w:r>
          </w:p>
        </w:tc>
        <w:tc>
          <w:tcPr>
            <w:tcW w:w="3685" w:type="pct"/>
            <w:gridSpan w:val="5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98" w:type="pct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477" w:type="pct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19" w:type="pct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19" w:type="pct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19" w:type="pc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学历</w:t>
            </w:r>
          </w:p>
        </w:tc>
        <w:tc>
          <w:tcPr>
            <w:tcW w:w="286" w:type="pc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年龄</w:t>
            </w:r>
          </w:p>
        </w:tc>
        <w:tc>
          <w:tcPr>
            <w:tcW w:w="528" w:type="pc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专业要求</w:t>
            </w:r>
          </w:p>
        </w:tc>
        <w:tc>
          <w:tcPr>
            <w:tcW w:w="2143" w:type="pc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岗位要求</w:t>
            </w:r>
          </w:p>
        </w:tc>
        <w:tc>
          <w:tcPr>
            <w:tcW w:w="406" w:type="pc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8" w:type="pct"/>
            <w:vAlign w:val="center"/>
          </w:tcPr>
          <w:p>
            <w:pPr>
              <w:spacing w:line="530" w:lineRule="exact"/>
              <w:jc w:val="center"/>
              <w:rPr>
                <w:rFonts w:ascii="宋体" w:hAnsi="宋体" w:eastAsia="宋体" w:cs="宋体"/>
                <w:color w:val="2D2D2D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D2D2D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  <w:t>财务融资部</w:t>
            </w:r>
          </w:p>
        </w:tc>
        <w:tc>
          <w:tcPr>
            <w:tcW w:w="3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  <w:t>核算会计岗</w:t>
            </w:r>
          </w:p>
        </w:tc>
        <w:tc>
          <w:tcPr>
            <w:tcW w:w="3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  <w:t>1</w:t>
            </w:r>
          </w:p>
        </w:tc>
        <w:tc>
          <w:tcPr>
            <w:tcW w:w="3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  <w:t>全日制本科及以上</w:t>
            </w:r>
          </w:p>
        </w:tc>
        <w:tc>
          <w:tcPr>
            <w:tcW w:w="2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  <w:t>40周岁以下</w:t>
            </w: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  <w:t>会计学、金融学、财务管理等财经相关专业</w:t>
            </w:r>
          </w:p>
        </w:tc>
        <w:tc>
          <w:tcPr>
            <w:tcW w:w="21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  <w:t>1、取得初级及以上会计职称；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  <w:t>2、具有5年以上会计账务处理工作经验，熟练掌握工业企业会计工作内容，能够熟练出具会计报表等，熟悉会计法规和税法；能够熟练使用财务软件，有用友、金蝶等业财一体化系统建设相关经验者优先；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  <w:t>3、具有良好的学习能力、独立工作能力、财务分析能力和执行能力；遵守职业道德，态度端正，为人正直诚恳，有良好的沟通能力和团队协作意识；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406" w:type="pct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color w:val="2D2D2D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98" w:type="pct"/>
            <w:vAlign w:val="center"/>
          </w:tcPr>
          <w:p>
            <w:pPr>
              <w:spacing w:line="530" w:lineRule="exact"/>
              <w:jc w:val="center"/>
              <w:rPr>
                <w:rFonts w:hint="default" w:ascii="宋体" w:hAnsi="宋体" w:eastAsia="宋体" w:cs="宋体"/>
                <w:color w:val="2D2D2D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D2D2D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7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3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  <w:t>融资管理岗</w:t>
            </w:r>
          </w:p>
        </w:tc>
        <w:tc>
          <w:tcPr>
            <w:tcW w:w="3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  <w:t>1</w:t>
            </w:r>
          </w:p>
        </w:tc>
        <w:tc>
          <w:tcPr>
            <w:tcW w:w="3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  <w:t>全日制本科及以上</w:t>
            </w:r>
          </w:p>
        </w:tc>
        <w:tc>
          <w:tcPr>
            <w:tcW w:w="2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  <w:t>40周岁以下</w:t>
            </w: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  <w:t>会计学、金融学、财务管理等财经相关专业</w:t>
            </w:r>
          </w:p>
        </w:tc>
        <w:tc>
          <w:tcPr>
            <w:tcW w:w="21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</w:pPr>
            <w:bookmarkStart w:id="0" w:name="OLE_LINK2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  <w:t>1、</w:t>
            </w:r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  <w:t>取得初级及以上会计或经济类职称；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  <w:t>2、具有地方国有企业或大型公司5年以上财务或融资工作经验，熟练出具会计报表、财务分析等，熟悉会计法规和税法；能够熟练使用财务软件、信息系统维护、Excel表及运用各类函数；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  <w:t>3、具有良好的学习能力、独立工作能力、财务分析能力和执行能力；遵守职业道德，态度端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  <w:t>正，为人正直诚恳，有良好的沟通能力和团队协作意识。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406" w:type="pct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color w:val="2D2D2D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98" w:type="pct"/>
            <w:vAlign w:val="center"/>
          </w:tcPr>
          <w:p>
            <w:pPr>
              <w:spacing w:line="530" w:lineRule="exact"/>
              <w:jc w:val="center"/>
              <w:rPr>
                <w:rFonts w:hint="default" w:ascii="宋体" w:hAnsi="宋体" w:eastAsia="宋体" w:cs="宋体"/>
                <w:color w:val="2D2D2D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D2D2D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7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  <w:t>建设管理部</w:t>
            </w:r>
          </w:p>
        </w:tc>
        <w:tc>
          <w:tcPr>
            <w:tcW w:w="3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  <w:t>项目管理岗</w:t>
            </w:r>
          </w:p>
        </w:tc>
        <w:tc>
          <w:tcPr>
            <w:tcW w:w="3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  <w:t>1</w:t>
            </w:r>
          </w:p>
        </w:tc>
        <w:tc>
          <w:tcPr>
            <w:tcW w:w="3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  <w:t>全日制本科及以上</w:t>
            </w:r>
          </w:p>
        </w:tc>
        <w:tc>
          <w:tcPr>
            <w:tcW w:w="2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  <w:t>40周岁以下</w:t>
            </w: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  <w:t>土木工程、建筑工程、工程造价、工程管理等相关专业</w:t>
            </w:r>
          </w:p>
        </w:tc>
        <w:tc>
          <w:tcPr>
            <w:tcW w:w="21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  <w:t>1、持有国家注册一级造价工程师证书。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  <w:t>2、具有10年及以上工程造价咨询、工程造价管理或相关工作经验，有丰富的项目实践经历；具备扎实的工程造价管理基础知识和技能，如工程预算编制、成本控制、招投标管理等，熟悉各类工程造价软件，如建设工程计价、工程量清单计价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  <w:t>3、持有高级工程师证书优先；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406" w:type="pct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color w:val="2D2D2D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98" w:type="pct"/>
            <w:vAlign w:val="center"/>
          </w:tcPr>
          <w:p>
            <w:pPr>
              <w:spacing w:line="530" w:lineRule="exact"/>
              <w:jc w:val="center"/>
              <w:rPr>
                <w:rFonts w:hint="default" w:ascii="宋体" w:hAnsi="宋体" w:eastAsia="宋体" w:cs="宋体"/>
                <w:color w:val="2D2D2D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D2D2D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7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3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  <w:t>安全环保岗</w:t>
            </w:r>
          </w:p>
        </w:tc>
        <w:tc>
          <w:tcPr>
            <w:tcW w:w="3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  <w:t>1</w:t>
            </w:r>
          </w:p>
        </w:tc>
        <w:tc>
          <w:tcPr>
            <w:tcW w:w="3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  <w:t>全日制本科及以上</w:t>
            </w:r>
          </w:p>
        </w:tc>
        <w:tc>
          <w:tcPr>
            <w:tcW w:w="2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  <w:t>40周岁以下</w:t>
            </w: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  <w:t>土木工程、建筑工程、工程管理、安全工程等相关专业</w:t>
            </w:r>
          </w:p>
        </w:tc>
        <w:tc>
          <w:tcPr>
            <w:tcW w:w="21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  <w:t>1、具有5年及以上安全或环保相关工作经验，熟悉国家及地方的有关安全、环保方面相关规定。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  <w:t>2、具有较强的责任心、团队合作精神和服务意识，工作认真细致，能承受一定的工作压力，具备较强的分析能力和解决问题的能力，以及应对突发事件的能力。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  <w:t>3、具有注册安全工程师或环保工程师或消防工程师等安全、环保方面国家注册资格证书者优先。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406" w:type="pct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color w:val="2D2D2D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8" w:type="pct"/>
            <w:vAlign w:val="center"/>
          </w:tcPr>
          <w:p>
            <w:pPr>
              <w:spacing w:line="530" w:lineRule="exact"/>
              <w:jc w:val="center"/>
              <w:rPr>
                <w:rFonts w:hint="default" w:ascii="宋体" w:hAnsi="宋体" w:eastAsia="宋体" w:cs="宋体"/>
                <w:color w:val="2D2D2D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D2D2D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  <w:t>投资经营部</w:t>
            </w:r>
          </w:p>
        </w:tc>
        <w:tc>
          <w:tcPr>
            <w:tcW w:w="3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  <w:t>经营管理岗</w:t>
            </w:r>
          </w:p>
        </w:tc>
        <w:tc>
          <w:tcPr>
            <w:tcW w:w="3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  <w:t>1</w:t>
            </w:r>
          </w:p>
        </w:tc>
        <w:tc>
          <w:tcPr>
            <w:tcW w:w="3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  <w:t>全日制本科及以上</w:t>
            </w:r>
          </w:p>
        </w:tc>
        <w:tc>
          <w:tcPr>
            <w:tcW w:w="2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  <w:t>40周岁以下</w:t>
            </w: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  <w:t>金融学、经济学、投资学、财务会计等相关财经专业</w:t>
            </w:r>
          </w:p>
        </w:tc>
        <w:tc>
          <w:tcPr>
            <w:tcW w:w="21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  <w:t>1、具备扎实的专业理论基础；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  <w:t>2、有8年以上投资、金融、财务等相关领域的工作经验；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zh-CN"/>
              </w:rPr>
              <w:t>3、持有中级会计职称、中级经济师、中级审计师及以上职称，具有注册会计师证书者优先；</w:t>
            </w:r>
          </w:p>
        </w:tc>
        <w:tc>
          <w:tcPr>
            <w:tcW w:w="406" w:type="pct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color w:val="2D2D2D"/>
                <w:sz w:val="18"/>
                <w:szCs w:val="18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NWMwMzMzZjc0Y2U2NjBlYTI3Y2FmNzJlY2JiMTcifQ=="/>
  </w:docVars>
  <w:rsids>
    <w:rsidRoot w:val="00566BA9"/>
    <w:rsid w:val="003F2582"/>
    <w:rsid w:val="004B421A"/>
    <w:rsid w:val="00501C5C"/>
    <w:rsid w:val="00566BA9"/>
    <w:rsid w:val="00DB7EB5"/>
    <w:rsid w:val="014F7FE4"/>
    <w:rsid w:val="04980584"/>
    <w:rsid w:val="06F21027"/>
    <w:rsid w:val="073C5D95"/>
    <w:rsid w:val="07A300B7"/>
    <w:rsid w:val="080C69E5"/>
    <w:rsid w:val="0931416D"/>
    <w:rsid w:val="09634E4D"/>
    <w:rsid w:val="0CFB09D6"/>
    <w:rsid w:val="0E226D11"/>
    <w:rsid w:val="0EEF1EF0"/>
    <w:rsid w:val="1012092E"/>
    <w:rsid w:val="10C84447"/>
    <w:rsid w:val="12C550D0"/>
    <w:rsid w:val="132A1D41"/>
    <w:rsid w:val="13594194"/>
    <w:rsid w:val="13704951"/>
    <w:rsid w:val="143F60A1"/>
    <w:rsid w:val="165D6F5E"/>
    <w:rsid w:val="1667537F"/>
    <w:rsid w:val="178D5A72"/>
    <w:rsid w:val="182C5FCC"/>
    <w:rsid w:val="1A8000FC"/>
    <w:rsid w:val="1DFC6237"/>
    <w:rsid w:val="1E75764F"/>
    <w:rsid w:val="1E87769B"/>
    <w:rsid w:val="20367605"/>
    <w:rsid w:val="20921DB4"/>
    <w:rsid w:val="21483D59"/>
    <w:rsid w:val="261D3171"/>
    <w:rsid w:val="28141615"/>
    <w:rsid w:val="283076A7"/>
    <w:rsid w:val="28F83DF8"/>
    <w:rsid w:val="291310D5"/>
    <w:rsid w:val="29A42A2B"/>
    <w:rsid w:val="2A4952F3"/>
    <w:rsid w:val="2D2B1856"/>
    <w:rsid w:val="2EF5578D"/>
    <w:rsid w:val="312561A9"/>
    <w:rsid w:val="31591E64"/>
    <w:rsid w:val="34441786"/>
    <w:rsid w:val="34E77332"/>
    <w:rsid w:val="354914C9"/>
    <w:rsid w:val="354C6DBF"/>
    <w:rsid w:val="37EC5F0F"/>
    <w:rsid w:val="3DE572AF"/>
    <w:rsid w:val="3F2621FF"/>
    <w:rsid w:val="3F5C54AA"/>
    <w:rsid w:val="3FF56CCC"/>
    <w:rsid w:val="412C575D"/>
    <w:rsid w:val="41D61543"/>
    <w:rsid w:val="479A1BE3"/>
    <w:rsid w:val="483A40D0"/>
    <w:rsid w:val="4D455CCD"/>
    <w:rsid w:val="4DA82142"/>
    <w:rsid w:val="5368103D"/>
    <w:rsid w:val="548343E1"/>
    <w:rsid w:val="55071356"/>
    <w:rsid w:val="569B49E2"/>
    <w:rsid w:val="57D2242D"/>
    <w:rsid w:val="58694000"/>
    <w:rsid w:val="588E6F0A"/>
    <w:rsid w:val="58F61B0E"/>
    <w:rsid w:val="5C1756DF"/>
    <w:rsid w:val="5C462D4D"/>
    <w:rsid w:val="5FA723B5"/>
    <w:rsid w:val="5FC8067C"/>
    <w:rsid w:val="61F454F6"/>
    <w:rsid w:val="62CD405C"/>
    <w:rsid w:val="644C7B14"/>
    <w:rsid w:val="69C56BC1"/>
    <w:rsid w:val="69D955D1"/>
    <w:rsid w:val="6C3C0036"/>
    <w:rsid w:val="6CDE4533"/>
    <w:rsid w:val="6EFB0463"/>
    <w:rsid w:val="70546D9C"/>
    <w:rsid w:val="723774BB"/>
    <w:rsid w:val="75313B57"/>
    <w:rsid w:val="75EE106B"/>
    <w:rsid w:val="7A13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paragraph" w:styleId="4">
    <w:name w:val="Body Text First Indent"/>
    <w:basedOn w:val="1"/>
    <w:autoRedefine/>
    <w:qFormat/>
    <w:uiPriority w:val="0"/>
    <w:pPr>
      <w:spacing w:after="120"/>
      <w:ind w:firstLine="420" w:firstLineChars="100"/>
    </w:pPr>
    <w:rPr>
      <w:b/>
      <w:bCs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749</Characters>
  <Lines>6</Lines>
  <Paragraphs>1</Paragraphs>
  <TotalTime>11</TotalTime>
  <ScaleCrop>false</ScaleCrop>
  <LinksUpToDate>false</LinksUpToDate>
  <CharactersWithSpaces>879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2020-05-11T09:31:00Z</dcterms:created>
  <dc:creator>Administrator</dc:creator>
  <cp:lastModifiedBy>丁旭</cp:lastModifiedBy>
  <cp:lastPrinted>2024-11-06T07:15:00Z</cp:lastPrinted>
  <dcterms:modified xsi:type="dcterms:W3CDTF">2025-01-24T08:23:04Z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24A29AC2906D48C28052FE0AADCF922B_13</vt:lpwstr>
  </property>
</Properties>
</file>