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安徽龙亢控股集团有限公司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招聘人员岗位设置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839" w:tblpY="672"/>
        <w:tblOverlap w:val="never"/>
        <w:tblW w:w="15209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927"/>
        <w:gridCol w:w="2007"/>
        <w:gridCol w:w="1415"/>
        <w:gridCol w:w="2100"/>
        <w:gridCol w:w="2520"/>
        <w:gridCol w:w="2790"/>
        <w:gridCol w:w="171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2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职位名称及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计划</w:t>
            </w:r>
          </w:p>
        </w:tc>
        <w:tc>
          <w:tcPr>
            <w:tcW w:w="8042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报考资格条件</w:t>
            </w:r>
          </w:p>
        </w:tc>
        <w:tc>
          <w:tcPr>
            <w:tcW w:w="279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职位简介</w:t>
            </w:r>
          </w:p>
        </w:tc>
        <w:tc>
          <w:tcPr>
            <w:tcW w:w="1710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经历要求</w:t>
            </w:r>
          </w:p>
        </w:tc>
        <w:tc>
          <w:tcPr>
            <w:tcW w:w="279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龙亢控股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财务融资部经理1名</w:t>
            </w: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财会类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及以上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具备在大中型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国有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企业财务部门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年以上工作经历，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有3年以上企业财务部门负责人的岗位履历；熟悉国有企业会计内控管理和投融资业务；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熟练掌握会计合并报表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编制、企业成本核算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、资金调度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；熟悉金蝶财务软件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从事财务管理、会计核算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、投融资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等相关工作。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薪资范围：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15-20万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龙亢控股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战略发展部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工作人员1名</w:t>
            </w: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及以上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1984年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月1日及以后出生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有2年以上基金工作经验或持有基金从业资格证，证券从业资格证；熟悉基金行业和金融行业的政策法规，熟悉基金管理工作。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从事投资项目管理相关工作。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薪资范围：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10-15万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龙亢控股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综合部工作人员1名</w:t>
            </w: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 w:firstLine="630" w:firstLineChars="300"/>
              <w:jc w:val="both"/>
              <w:rPr>
                <w:rStyle w:val="7"/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及以上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周岁以下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1984年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月1日及以后出生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有大中型企业综合部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年以上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工作经验，或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行政事业单位综合管理岗位3年以上工作经验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；含山本地人优先；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有2年以上大中型国企综合管理岗工作经验优先。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撰写信息、总结、汇报材料等相关工作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薪资范围：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10-15万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文旅投公司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副总经理1名</w:t>
            </w: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管理学门类、艺术学门类、文学门类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周岁以下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1984年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月1日及以后出生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具备5年以上酒店、景区等旅游集团运营管理工作的经验，熟悉文旅项目的运营、管理、服务工作；具有至少2年旅游项目运营经理以上管理职位工作经验，对运营流程与标准化服务有实操经验；管理经验丰富，人品端正、有较高的职业素养；沟通能力强，工作积极主动，具备较高的执行力，能够承受较大工作压力。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1、负责酒店、景区的运营管理，参与发展规划，品牌营销及产品策划等工作； 2、负责建立及改善酒店、景区的运营体系，制定运营手册，建立工作流程，完善内部管理；3、负责建立酒店、景区的安全管理体系，确保景区及酒店安全运营；4、负责跨部门协调沟通整合，加强景区及酒店的综合运营能力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领导安排的其他工作。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薪资范围：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13-18万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文旅投公司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企业规划部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经理1名</w:t>
            </w: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管理学门类、艺术学门类、文学门类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（1984年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月1日及以后出生）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具备3年及以上旅游策划、旅游规划工作经验；对旅游项目整体策划、总规、修规、控规、详规经验丰富，能适应外地出差工作，出色的文字撰写能力；熟悉相关国家政策法规和行业规范，了解旅游市场前沿动态和发展趋势，具备旅游相关课题研究能力。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负责完成各类型旅游景区、度假村、主题公园等旅游项目的规划设计工作；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参与编制区域旅游规划、旅游项目策划及旅游项目总体规划方案等工作；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配合旅游规划项目经理完成各类旅游项目建设工作。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薪资范围：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10-15万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4" w:hRule="atLeast"/>
        </w:trPr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文旅投公司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资产运营部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经理1名</w:t>
            </w: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管理学门类、艺术学门类、文学门类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（1984年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月1日及以后出生）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具备2年及以上相关工作经验，文旅项目运营思路清晰，熟悉景区、酒店运营管理模式；具备丰富的招商渠道和营销网络资源；有较好的商业定位能力和实操经验；较强的公关能力、客群管理能力；具备很强的策划能力，文案功底，熟识各类媒体动作方式,有大型市场活动推广经验。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负责酒店民宿、景区和旅行社等子公司的管理和运营；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负责资产档案管理工作，参与新增资产的实物验收工作；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负责公司所有资产的管理和统筹调度；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领导安排的其他工作。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薪资范围：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10-15万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7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文旅投公司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（含怡居酒管公司）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分店店长1名</w:t>
            </w:r>
          </w:p>
        </w:tc>
        <w:tc>
          <w:tcPr>
            <w:tcW w:w="20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管理学门类、艺术学门类、文学门类</w:t>
            </w:r>
          </w:p>
        </w:tc>
        <w:tc>
          <w:tcPr>
            <w:tcW w:w="14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2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40周岁以下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（1984年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月1日及以后出生）</w:t>
            </w:r>
          </w:p>
        </w:tc>
        <w:tc>
          <w:tcPr>
            <w:tcW w:w="2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具备2年及以上酒店店长工作经验，需要具有门店筹备及运营管理期经验；有连锁酒店工作经验及基层工作经验优先考虑。</w:t>
            </w:r>
          </w:p>
        </w:tc>
        <w:tc>
          <w:tcPr>
            <w:tcW w:w="27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执行公司各项决议，主持酒店全面工作，安排落实酒店各部门工作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负责酒店民宿的管理和运营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，确保酒店民宿正常运转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保证酒店民宿标准化、流程化、制度化管理的贯彻实施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保证酒店民宿经营目标的实现；5、提供服务质量，提高客户高满意度，维护公司品牌声誉；6、领导安排的其他工作。</w:t>
            </w:r>
          </w:p>
        </w:tc>
        <w:tc>
          <w:tcPr>
            <w:tcW w:w="17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薪资范围：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10-15万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3BA32"/>
    <w:multiLevelType w:val="singleLevel"/>
    <w:tmpl w:val="7633BA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zMwMTJjYmI3NTAzNGEwMGEzNTdkMTU2MWQzNzAifQ=="/>
    <w:docVar w:name="KSO_WPS_MARK_KEY" w:val="c2a17ed8-e9b3-4ef6-aa72-122e15954e8c"/>
  </w:docVars>
  <w:rsids>
    <w:rsidRoot w:val="00000000"/>
    <w:rsid w:val="032010DA"/>
    <w:rsid w:val="03CF3A69"/>
    <w:rsid w:val="05832D5D"/>
    <w:rsid w:val="07520C39"/>
    <w:rsid w:val="08C6368D"/>
    <w:rsid w:val="0B6A025E"/>
    <w:rsid w:val="0C2C7CAB"/>
    <w:rsid w:val="100E4A07"/>
    <w:rsid w:val="17517DFD"/>
    <w:rsid w:val="17E2552E"/>
    <w:rsid w:val="1E5A2941"/>
    <w:rsid w:val="20605D1D"/>
    <w:rsid w:val="223C417A"/>
    <w:rsid w:val="27FE6547"/>
    <w:rsid w:val="2C0C1CDF"/>
    <w:rsid w:val="2CB573F1"/>
    <w:rsid w:val="312A4138"/>
    <w:rsid w:val="318F3672"/>
    <w:rsid w:val="37205C9C"/>
    <w:rsid w:val="3A5E69D2"/>
    <w:rsid w:val="3A710B0B"/>
    <w:rsid w:val="3FA00FB0"/>
    <w:rsid w:val="3FBE7415"/>
    <w:rsid w:val="421258BF"/>
    <w:rsid w:val="4AD15DB9"/>
    <w:rsid w:val="4D96011D"/>
    <w:rsid w:val="4DF06413"/>
    <w:rsid w:val="4F072754"/>
    <w:rsid w:val="5073498F"/>
    <w:rsid w:val="52005CA0"/>
    <w:rsid w:val="52862B12"/>
    <w:rsid w:val="585352E8"/>
    <w:rsid w:val="59873847"/>
    <w:rsid w:val="5E2349C8"/>
    <w:rsid w:val="5FD44193"/>
    <w:rsid w:val="602C613B"/>
    <w:rsid w:val="60E40372"/>
    <w:rsid w:val="64845D29"/>
    <w:rsid w:val="649B71BE"/>
    <w:rsid w:val="65CD275B"/>
    <w:rsid w:val="6A377749"/>
    <w:rsid w:val="6BBD24F7"/>
    <w:rsid w:val="6D3F0A8F"/>
    <w:rsid w:val="70FC058B"/>
    <w:rsid w:val="77307BAB"/>
    <w:rsid w:val="7BC97448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1599</Words>
  <Characters>1651</Characters>
  <Paragraphs>110</Paragraphs>
  <TotalTime>0</TotalTime>
  <ScaleCrop>false</ScaleCrop>
  <LinksUpToDate>false</LinksUpToDate>
  <CharactersWithSpaces>1653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2023-08-29T00:35:00Z</dcterms:created>
  <dc:creator>ice1426733565</dc:creator>
  <cp:lastModifiedBy>申博集团-陈</cp:lastModifiedBy>
  <dcterms:modified xsi:type="dcterms:W3CDTF">2024-04-02T03:16:55Z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70F7AC6ACF6842BB8E3490BFF8A1C6DF_13</vt:lpwstr>
  </property>
</Properties>
</file>