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4"/>
        <w:gridCol w:w="914"/>
        <w:gridCol w:w="1091"/>
        <w:gridCol w:w="1316"/>
        <w:gridCol w:w="3252"/>
        <w:gridCol w:w="3614"/>
        <w:gridCol w:w="3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9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六安东城建设集团有限公司2023年度公开招聘劳务派遣制工作人员岗位计划表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114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六安东城建设集团有限公司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35周岁以下，3年（含3年）以上本专业相关工作经验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经常加班、出差，适合男性。同等条件下，具有投融资工作经验者优先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招聘应届毕业生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文秘、档案管理、人力资源管理、汉语言文学、新闻学类专业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30周岁以下，2年（含2年）以上本专业相关工作经验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经常加班、出差，适合男性。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35周岁以下，3年（含3年）以上本专业相关工作经验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会计学专业、审计学专业、财务管理专业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35周岁以下，3年（含3年）以上本专业相关工作经验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D489A"/>
    <w:rsid w:val="28ED489A"/>
    <w:rsid w:val="4E0A2373"/>
    <w:rsid w:val="7BA0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2023-07-21T02:52:00Z</dcterms:created>
  <dc:creator>区东城公司管理员</dc:creator>
  <cp:lastModifiedBy>区东城公司管理员</cp:lastModifiedBy>
  <dcterms:modified xsi:type="dcterms:W3CDTF">2023-07-21T03:07:56Z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B32A1D6B05444FC99794730AC6CB0D5D</vt:lpwstr>
  </property>
</Properties>
</file>