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Cs/>
          <w:sz w:val="40"/>
        </w:rPr>
      </w:pPr>
      <w:r>
        <w:rPr>
          <w:rFonts w:hint="eastAsia" w:ascii="黑体" w:eastAsia="黑体"/>
          <w:bCs/>
          <w:spacing w:val="100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eastAsia="黑体"/>
          <w:bCs/>
          <w:spacing w:val="100"/>
          <w:sz w:val="40"/>
          <w:lang w:val="en-US" w:eastAsia="zh-CN"/>
        </w:rPr>
        <w:t xml:space="preserve"> </w:t>
      </w:r>
      <w:r>
        <w:rPr>
          <w:rFonts w:hint="eastAsia" w:ascii="黑体" w:eastAsia="黑体"/>
          <w:bCs/>
          <w:spacing w:val="100"/>
          <w:sz w:val="40"/>
        </w:rPr>
        <w:t>招聘人员信息登记</w:t>
      </w:r>
      <w:r>
        <w:rPr>
          <w:rFonts w:hint="eastAsia" w:ascii="黑体" w:eastAsia="黑体"/>
          <w:bCs/>
          <w:sz w:val="40"/>
        </w:rPr>
        <w:t>表</w:t>
      </w:r>
    </w:p>
    <w:p>
      <w:pPr>
        <w:jc w:val="both"/>
        <w:rPr>
          <w:rFonts w:hint="eastAsia"/>
        </w:rPr>
      </w:pPr>
      <w:r>
        <w:t xml:space="preserve"> </w:t>
      </w:r>
      <w:r>
        <w:rPr>
          <w:rFonts w:hint="eastAsia"/>
        </w:rPr>
        <w:t xml:space="preserve">登记日期：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</w:t>
      </w:r>
    </w:p>
    <w:tbl>
      <w:tblPr>
        <w:tblStyle w:val="2"/>
        <w:tblW w:w="95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2"/>
        <w:gridCol w:w="984"/>
        <w:gridCol w:w="410"/>
        <w:gridCol w:w="1381"/>
        <w:gridCol w:w="1065"/>
        <w:gridCol w:w="56"/>
        <w:gridCol w:w="996"/>
        <w:gridCol w:w="138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3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0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62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  <w:w w:val="70"/>
                <w:sz w:val="24"/>
              </w:rPr>
              <w:t xml:space="preserve">    省         市          区(县)           街道(乡镇)            社区(村)</w:t>
            </w: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8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    长</w:t>
            </w:r>
          </w:p>
        </w:tc>
        <w:tc>
          <w:tcPr>
            <w:tcW w:w="813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教育情况</w:t>
            </w:r>
          </w:p>
        </w:tc>
        <w:tc>
          <w:tcPr>
            <w:tcW w:w="153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96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毕业于何校何专业</w:t>
            </w:r>
          </w:p>
        </w:tc>
        <w:tc>
          <w:tcPr>
            <w:tcW w:w="185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96" w:type="dxa"/>
            <w:gridSpan w:val="6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683" w:type="dxa"/>
            <w:gridSpan w:val="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8683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523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            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/>
    <w:p/>
    <w:p>
      <w:pPr>
        <w:tabs>
          <w:tab w:val="left" w:pos="2571"/>
        </w:tabs>
        <w:spacing w:line="600" w:lineRule="exact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附件2：</w:t>
      </w:r>
      <w:r>
        <w:rPr>
          <w:rFonts w:hint="eastAsia" w:ascii="仿宋_GB2312" w:eastAsia="仿宋_GB2312"/>
          <w:b/>
          <w:bCs/>
          <w:sz w:val="32"/>
          <w:lang w:eastAsia="zh-CN"/>
        </w:rPr>
        <w:t>政府专职消防员体能测试及标准</w:t>
      </w:r>
    </w:p>
    <w:tbl>
      <w:tblPr>
        <w:tblStyle w:val="2"/>
        <w:tblpPr w:leftFromText="180" w:rightFromText="180" w:vertAnchor="page" w:horzAnchor="page" w:tblpX="1925" w:tblpY="233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6"/>
        <w:gridCol w:w="869"/>
        <w:gridCol w:w="1025"/>
        <w:gridCol w:w="947"/>
        <w:gridCol w:w="947"/>
        <w:gridCol w:w="861"/>
        <w:gridCol w:w="1033"/>
        <w:gridCol w:w="947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29周岁以下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30-35周岁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汉字输入（6分钟）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1500米跑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波比跳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跳绳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（1分钟）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仰卧起坐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(3分钟)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1500米跑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波比跳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跳绳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（1分钟）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仰卧起坐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(3分钟)</w:t>
            </w:r>
          </w:p>
        </w:tc>
        <w:tc>
          <w:tcPr>
            <w:tcW w:w="909" w:type="dxa"/>
            <w:vMerge w:val="continue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5′30″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5′40″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90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6′10″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6′20″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80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6′50″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7′10″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7′20″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7′30″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7′40″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8′10″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8′20″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8′50″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BC9"/>
    <w:rsid w:val="1B2903DE"/>
    <w:rsid w:val="1BE95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申博集团-陈</cp:lastModifiedBy>
  <dcterms:modified xsi:type="dcterms:W3CDTF">2019-04-23T08:48:43Z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